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0C" w:rsidRPr="0030420C" w:rsidRDefault="0030420C">
      <w:r w:rsidRPr="0030420C">
        <w:t>“Schauergeschichten über die Mo</w:t>
      </w:r>
      <w:r>
        <w:t>ngolen“</w:t>
      </w:r>
    </w:p>
    <w:p w:rsidR="00195A49" w:rsidRDefault="0030420C">
      <w:pPr>
        <w:rPr>
          <w:lang w:val="en-US"/>
        </w:rPr>
      </w:pPr>
      <w:proofErr w:type="spellStart"/>
      <w:r w:rsidRPr="0030420C">
        <w:rPr>
          <w:lang w:val="en-US"/>
        </w:rPr>
        <w:t>Cibi</w:t>
      </w:r>
      <w:proofErr w:type="spellEnd"/>
      <w:r w:rsidRPr="0030420C">
        <w:rPr>
          <w:lang w:val="en-US"/>
        </w:rPr>
        <w:t xml:space="preserve"> </w:t>
      </w:r>
      <w:proofErr w:type="spellStart"/>
      <w:r w:rsidRPr="0030420C">
        <w:rPr>
          <w:lang w:val="en-US"/>
        </w:rPr>
        <w:t>eorum</w:t>
      </w:r>
      <w:proofErr w:type="spellEnd"/>
      <w:r w:rsidRPr="0030420C">
        <w:rPr>
          <w:lang w:val="en-US"/>
        </w:rPr>
        <w:t xml:space="preserve"> sunt omnia, </w:t>
      </w:r>
      <w:proofErr w:type="spellStart"/>
      <w:r w:rsidRPr="0030420C">
        <w:rPr>
          <w:lang w:val="en-US"/>
        </w:rPr>
        <w:t>quae</w:t>
      </w:r>
      <w:proofErr w:type="spellEnd"/>
      <w:r w:rsidRPr="0030420C">
        <w:rPr>
          <w:lang w:val="en-US"/>
        </w:rPr>
        <w:t xml:space="preserve"> mandi</w:t>
      </w:r>
      <w:r w:rsidRPr="0030420C">
        <w:rPr>
          <w:vertAlign w:val="superscript"/>
          <w:lang w:val="en-US"/>
        </w:rPr>
        <w:t>1</w:t>
      </w:r>
      <w:r w:rsidRPr="0030420C">
        <w:rPr>
          <w:lang w:val="en-US"/>
        </w:rPr>
        <w:t xml:space="preserve"> </w:t>
      </w:r>
      <w:proofErr w:type="spellStart"/>
      <w:r w:rsidRPr="0030420C">
        <w:rPr>
          <w:lang w:val="en-US"/>
        </w:rPr>
        <w:t>possunt</w:t>
      </w:r>
      <w:proofErr w:type="spellEnd"/>
      <w:r w:rsidRPr="0030420C">
        <w:rPr>
          <w:lang w:val="en-US"/>
        </w:rPr>
        <w:t xml:space="preserve">. </w:t>
      </w:r>
      <w:proofErr w:type="spellStart"/>
      <w:r>
        <w:rPr>
          <w:lang w:val="en-US"/>
        </w:rPr>
        <w:t>Comedunt</w:t>
      </w:r>
      <w:proofErr w:type="spellEnd"/>
      <w:r>
        <w:rPr>
          <w:lang w:val="en-US"/>
        </w:rPr>
        <w:t xml:space="preserve"> canes, </w:t>
      </w:r>
      <w:proofErr w:type="spellStart"/>
      <w:r>
        <w:rPr>
          <w:lang w:val="en-US"/>
        </w:rPr>
        <w:t>lupos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vulpes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equos</w:t>
      </w:r>
      <w:proofErr w:type="spellEnd"/>
      <w:r>
        <w:rPr>
          <w:lang w:val="en-US"/>
        </w:rPr>
        <w:t xml:space="preserve">, et in necessitate </w:t>
      </w:r>
      <w:proofErr w:type="spellStart"/>
      <w:r>
        <w:rPr>
          <w:lang w:val="en-US"/>
        </w:rPr>
        <w:t>carnes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humanas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manducant</w:t>
      </w:r>
      <w:proofErr w:type="spellEnd"/>
      <w:r>
        <w:rPr>
          <w:lang w:val="en-US"/>
        </w:rPr>
        <w:t xml:space="preserve">. […] </w:t>
      </w:r>
      <w:proofErr w:type="spellStart"/>
      <w:r>
        <w:rPr>
          <w:lang w:val="en-US"/>
        </w:rPr>
        <w:t>Immo</w:t>
      </w:r>
      <w:proofErr w:type="spellEnd"/>
      <w:r>
        <w:rPr>
          <w:lang w:val="en-US"/>
        </w:rPr>
        <w:t xml:space="preserve"> vidimus </w:t>
      </w:r>
      <w:proofErr w:type="spellStart"/>
      <w:r>
        <w:rPr>
          <w:lang w:val="en-US"/>
        </w:rPr>
        <w:t>etiam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eos</w:t>
      </w:r>
      <w:proofErr w:type="spellEnd"/>
      <w:r>
        <w:rPr>
          <w:lang w:val="en-US"/>
        </w:rPr>
        <w:t xml:space="preserve"> pediculos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manducare</w:t>
      </w:r>
      <w:proofErr w:type="spellEnd"/>
      <w:r>
        <w:rPr>
          <w:lang w:val="en-US"/>
        </w:rPr>
        <w:t xml:space="preserve">. […] Vidimus </w:t>
      </w:r>
      <w:proofErr w:type="spellStart"/>
      <w:r>
        <w:rPr>
          <w:lang w:val="en-US"/>
        </w:rPr>
        <w:t>etiam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mures</w:t>
      </w:r>
      <w:proofErr w:type="spellEnd"/>
      <w:r>
        <w:rPr>
          <w:lang w:val="en-US"/>
        </w:rPr>
        <w:t>. Mensalibus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et manutergiis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non </w:t>
      </w:r>
      <w:proofErr w:type="spellStart"/>
      <w:r>
        <w:rPr>
          <w:lang w:val="en-US"/>
        </w:rPr>
        <w:t>utuntur</w:t>
      </w:r>
      <w:proofErr w:type="spellEnd"/>
      <w:r>
        <w:rPr>
          <w:lang w:val="en-US"/>
        </w:rPr>
        <w:t>.</w:t>
      </w:r>
    </w:p>
    <w:p w:rsidR="0030420C" w:rsidRDefault="0030420C">
      <w:pPr>
        <w:rPr>
          <w:lang w:val="en-US"/>
        </w:rPr>
      </w:pPr>
    </w:p>
    <w:p w:rsidR="0030420C" w:rsidRDefault="0030420C">
      <w:pPr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mandere 3, mandi, </w:t>
      </w:r>
      <w:proofErr w:type="spellStart"/>
      <w:r>
        <w:rPr>
          <w:lang w:val="en-US"/>
        </w:rPr>
        <w:t>mansum</w:t>
      </w:r>
      <w:proofErr w:type="spellEnd"/>
      <w:r>
        <w:rPr>
          <w:lang w:val="en-US"/>
        </w:rPr>
        <w:t xml:space="preserve">   </w:t>
      </w:r>
      <w:r>
        <w:rPr>
          <w:lang w:val="en-US"/>
        </w:rPr>
        <w:tab/>
      </w:r>
      <w:proofErr w:type="spellStart"/>
      <w:r>
        <w:rPr>
          <w:lang w:val="en-US"/>
        </w:rPr>
        <w:t>kauen</w:t>
      </w:r>
      <w:proofErr w:type="spellEnd"/>
    </w:p>
    <w:p w:rsidR="0030420C" w:rsidRDefault="0030420C">
      <w:pPr>
        <w:rPr>
          <w:lang w:val="en-US"/>
        </w:rPr>
      </w:pPr>
      <w:r>
        <w:rPr>
          <w:vertAlign w:val="superscript"/>
          <w:lang w:val="en-US"/>
        </w:rPr>
        <w:t>2</w:t>
      </w:r>
      <w:r>
        <w:rPr>
          <w:lang w:val="en-US"/>
        </w:rPr>
        <w:t>manducare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essen</w:t>
      </w:r>
      <w:proofErr w:type="spellEnd"/>
    </w:p>
    <w:p w:rsidR="0030420C" w:rsidRDefault="0030420C">
      <w:pPr>
        <w:rPr>
          <w:lang w:val="en-US"/>
        </w:rPr>
      </w:pPr>
      <w:r>
        <w:rPr>
          <w:vertAlign w:val="superscript"/>
          <w:lang w:val="en-US"/>
        </w:rPr>
        <w:t>3</w:t>
      </w:r>
      <w:proofErr w:type="gramStart"/>
      <w:r>
        <w:rPr>
          <w:lang w:val="en-US"/>
        </w:rPr>
        <w:t>pediculus,I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Laus</w:t>
      </w:r>
      <w:proofErr w:type="spellEnd"/>
    </w:p>
    <w:p w:rsidR="0030420C" w:rsidRDefault="0030420C">
      <w:pPr>
        <w:rPr>
          <w:lang w:val="en-US"/>
        </w:rPr>
      </w:pPr>
      <w:r>
        <w:rPr>
          <w:vertAlign w:val="superscript"/>
          <w:lang w:val="en-US"/>
        </w:rPr>
        <w:t>4</w:t>
      </w:r>
      <w:proofErr w:type="gramStart"/>
      <w:r>
        <w:rPr>
          <w:lang w:val="en-US"/>
        </w:rPr>
        <w:t>mensale,is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Tischtuch</w:t>
      </w:r>
      <w:bookmarkStart w:id="0" w:name="_GoBack"/>
      <w:bookmarkEnd w:id="0"/>
      <w:proofErr w:type="spellEnd"/>
    </w:p>
    <w:p w:rsidR="0030420C" w:rsidRDefault="0030420C">
      <w:pPr>
        <w:rPr>
          <w:lang w:val="en-US"/>
        </w:rPr>
      </w:pPr>
      <w:r>
        <w:rPr>
          <w:vertAlign w:val="superscript"/>
          <w:lang w:val="en-US"/>
        </w:rPr>
        <w:t>5</w:t>
      </w:r>
      <w:proofErr w:type="gramStart"/>
      <w:r>
        <w:rPr>
          <w:lang w:val="en-US"/>
        </w:rPr>
        <w:t>manutergium,I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Serviette</w:t>
      </w:r>
    </w:p>
    <w:p w:rsidR="0030420C" w:rsidRPr="0030420C" w:rsidRDefault="0030420C">
      <w:pPr>
        <w:rPr>
          <w:lang w:val="en-US"/>
        </w:rPr>
      </w:pPr>
    </w:p>
    <w:sectPr w:rsidR="0030420C" w:rsidRPr="003042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C"/>
    <w:rsid w:val="00195A49"/>
    <w:rsid w:val="0030420C"/>
    <w:rsid w:val="00576E67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B3FB"/>
  <w15:chartTrackingRefBased/>
  <w15:docId w15:val="{FD31243B-1C13-4747-9633-2D876239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2020-03-25T09:22:00Z</dcterms:created>
  <dcterms:modified xsi:type="dcterms:W3CDTF">2020-03-25T09:28:00Z</dcterms:modified>
</cp:coreProperties>
</file>